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C0D9" w:themeColor="accent4" w:themeTint="66"/>
  <w:body>
    <w:sdt>
      <w:sdtPr>
        <w:rPr>
          <w:color w:val="7F7F7F" w:themeColor="text1" w:themeTint="80"/>
          <w:sz w:val="32"/>
          <w:szCs w:val="32"/>
        </w:rPr>
        <w:id w:val="14380980"/>
        <w:docPartObj>
          <w:docPartGallery w:val="Cover Pages"/>
          <w:docPartUnique/>
        </w:docPartObj>
      </w:sdtPr>
      <w:sdtEndPr>
        <w:rPr>
          <w:noProof/>
          <w:color w:val="auto"/>
          <w:sz w:val="24"/>
          <w:szCs w:val="24"/>
          <w:lang w:val="en-US" w:eastAsia="zh-TW"/>
        </w:rPr>
      </w:sdtEndPr>
      <w:sdtContent>
        <w:p w:rsidR="006F2CAB" w:rsidRDefault="002C787D">
          <w:pPr>
            <w:jc w:val="right"/>
            <w:rPr>
              <w:color w:val="7F7F7F" w:themeColor="text1" w:themeTint="80"/>
              <w:sz w:val="32"/>
              <w:szCs w:val="32"/>
            </w:rPr>
          </w:pPr>
          <w:sdt>
            <w:sdtPr>
              <w:rPr>
                <w:color w:val="7F7F7F" w:themeColor="text1" w:themeTint="80"/>
                <w:sz w:val="32"/>
                <w:szCs w:val="32"/>
              </w:rPr>
              <w:alias w:val="Date"/>
              <w:id w:val="19000712"/>
              <w:placeholder>
                <w:docPart w:val="71A85B76844748ED8CD3C913E201C023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0-02-1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A5F7B">
                <w:rPr>
                  <w:color w:val="7F7F7F" w:themeColor="text1" w:themeTint="80"/>
                  <w:sz w:val="32"/>
                  <w:szCs w:val="32"/>
                  <w:lang w:val="en-US"/>
                </w:rPr>
                <w:t>2/10/2020</w:t>
              </w:r>
            </w:sdtContent>
          </w:sdt>
          <w:r>
            <w:rPr>
              <w:noProof/>
              <w:color w:val="C4BC96" w:themeColor="background2" w:themeShade="BF"/>
              <w:sz w:val="32"/>
              <w:szCs w:val="32"/>
              <w:lang w:val="en-US" w:eastAsia="zh-TW"/>
            </w:rPr>
            <w:pict>
              <v:group id="_x0000_s1027" alt="" style="position:absolute;left:0;text-align:left;margin-left:0;margin-top:0;width:595.3pt;height:841.9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8" alt="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29" alt="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522"/>
          </w:tblGrid>
          <w:tr w:rsidR="006F2CAB">
            <w:tc>
              <w:tcPr>
                <w:tcW w:w="9576" w:type="dxa"/>
              </w:tcPr>
              <w:p w:rsidR="006F2CAB" w:rsidRDefault="002C787D" w:rsidP="006F2CAB">
                <w:pPr>
                  <w:pStyle w:val="NoSpacing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color w:val="FF0000"/>
                      <w:sz w:val="32"/>
                      <w:szCs w:val="32"/>
                    </w:rPr>
                    <w:alias w:val="Subtitle"/>
                    <w:id w:val="19000717"/>
                    <w:placeholder>
                      <w:docPart w:val="0765D8B62F5441CCB8AB7A82AD6FA734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6F2CAB" w:rsidRPr="006F2CAB">
                      <w:rPr>
                        <w:color w:val="FF0000"/>
                        <w:sz w:val="32"/>
                        <w:szCs w:val="32"/>
                        <w:lang w:val="en-GB"/>
                      </w:rPr>
                      <w:t>www.frcsentvivacourse.co.uk</w:t>
                    </w:r>
                  </w:sdtContent>
                </w:sdt>
                <w:r w:rsidR="006F2CAB">
                  <w:rPr>
                    <w:color w:val="7F7F7F" w:themeColor="text1" w:themeTint="80"/>
                    <w:sz w:val="32"/>
                    <w:szCs w:val="32"/>
                  </w:rPr>
                  <w:t xml:space="preserve"> | </w:t>
                </w:r>
              </w:p>
            </w:tc>
          </w:tr>
        </w:tbl>
        <w:p w:rsidR="006F2CAB" w:rsidRDefault="006F2CAB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C4BC96" w:themeColor="background2" w:themeShade="BF"/>
              <w:sz w:val="32"/>
              <w:szCs w:val="32"/>
            </w:rPr>
            <w:drawing>
              <wp:inline distT="0" distB="0" distL="0" distR="0">
                <wp:extent cx="5274310" cy="3956050"/>
                <wp:effectExtent l="19050" t="0" r="2540" b="0"/>
                <wp:docPr id="5" name="Picture 4" descr="SAM_05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M_0507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4310" cy="395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F2CAB" w:rsidRDefault="002C787D">
          <w:pPr>
            <w:rPr>
              <w:noProof/>
              <w:lang w:val="en-US" w:eastAsia="zh-TW"/>
            </w:rPr>
          </w:pPr>
          <w:r>
            <w:rPr>
              <w:noProof/>
              <w:color w:val="C4BC96" w:themeColor="background2" w:themeShade="BF"/>
              <w:sz w:val="32"/>
              <w:szCs w:val="32"/>
              <w:lang w:val="en-US" w:eastAsia="zh-TW"/>
            </w:rPr>
            <w:pict>
              <v:rect id="_x0000_s1026" alt="" style="position:absolute;margin-left:0;margin-top:0;width:535.75pt;height:54.7pt;z-index:251661312;mso-wrap-style:square;mso-wrap-edited:f;mso-width-percent:900;mso-height-percent:0;mso-position-horizontal:center;mso-position-horizontal-relative:page;mso-position-vertical:center;mso-position-vertical-relative:page;mso-width-percent:900;mso-height-percent:0;v-text-anchor:top" o:allowincell="f" fillcolor="#a5a5a5 [2092]" stroked="f">
                <v:fill opacity="58982f"/>
                <v:textbox style="mso-next-textbox:#_x0000_s1026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46"/>
                        <w:gridCol w:w="8584"/>
                      </w:tblGrid>
                      <w:tr w:rsidR="001144C6">
                        <w:trPr>
                          <w:trHeight w:val="1080"/>
                        </w:trPr>
                        <w:tc>
                          <w:tcPr>
                            <w:tcW w:w="1000" w:type="pct"/>
                            <w:shd w:val="clear" w:color="auto" w:fill="000000" w:themeFill="text1"/>
                            <w:vAlign w:val="center"/>
                          </w:tcPr>
                          <w:p w:rsidR="006F2CAB" w:rsidRDefault="006F2CAB" w:rsidP="006F2CAB">
                            <w:pPr>
                              <w:pStyle w:val="NoSpacing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id w:val="571611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6F2CAB" w:rsidRDefault="006F2CAB">
                                <w:pPr>
                                  <w:pStyle w:val="NoSpacing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  <w:lang w:val="en-GB"/>
                                  </w:rPr>
                                  <w:t>Dundee FRCS viva course brief for Faculty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6F2CAB" w:rsidRDefault="006F2CAB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6F2CAB">
            <w:rPr>
              <w:noProof/>
              <w:lang w:val="en-US" w:eastAsia="zh-TW"/>
            </w:rPr>
            <w:br w:type="page"/>
          </w:r>
        </w:p>
      </w:sdtContent>
    </w:sdt>
    <w:p w:rsidR="00D57254" w:rsidRDefault="00D57254" w:rsidP="00D5725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lastRenderedPageBreak/>
        <w:t>FRCS viva course brief for Faculty</w:t>
      </w:r>
    </w:p>
    <w:p w:rsidR="00D57254" w:rsidRDefault="00D57254" w:rsidP="00D5725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</w:p>
    <w:p w:rsidR="00D57254" w:rsidRDefault="00D57254" w:rsidP="00D5725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FRCS (ORL) Section 2</w:t>
      </w:r>
      <w:r w:rsidR="00111388"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 (JCST)</w:t>
      </w:r>
    </w:p>
    <w:p w:rsidR="00D57254" w:rsidRDefault="00D57254" w:rsidP="00D5725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</w:p>
    <w:p w:rsidR="00D57254" w:rsidRDefault="00D57254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Section 2 </w:t>
      </w:r>
      <w:r>
        <w:rPr>
          <w:rFonts w:ascii="Calibri" w:hAnsi="Calibri" w:cs="Calibri"/>
          <w:color w:val="000000"/>
          <w:sz w:val="22"/>
          <w:szCs w:val="22"/>
        </w:rPr>
        <w:t>is the clinical component of the examination. It will consist of a series of carefully designed and structured interviews on clinical topics – some being scenario based and some being patient based.</w:t>
      </w:r>
    </w:p>
    <w:p w:rsidR="00D57254" w:rsidRDefault="00D57254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57254" w:rsidRDefault="00D57254" w:rsidP="00D5725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1. Oral Examination (4 x 30 minute orals) as follows:</w:t>
      </w:r>
    </w:p>
    <w:p w:rsidR="00D57254" w:rsidRDefault="00D57254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Otology including Neuro‐Otology</w:t>
      </w:r>
    </w:p>
    <w:p w:rsidR="00D57254" w:rsidRDefault="00D57254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Head &amp; Neck Surgery</w:t>
      </w:r>
    </w:p>
    <w:p w:rsidR="00D57254" w:rsidRDefault="00D57254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Paediatric Otolaryngology</w:t>
      </w:r>
    </w:p>
    <w:p w:rsidR="00D57254" w:rsidRDefault="00D57254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Rhinology &amp; Facial Plastics ‐ (Facial Plastics will cover otoplasty, rhinoplasty, flap reconstruction, excision</w:t>
      </w:r>
      <w:r w:rsidR="009F7A2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 facial lesions, suturing techniques, tissue handling and assessment of patients undergoing cosmetic</w:t>
      </w:r>
      <w:r w:rsidR="009F7A2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procedures)</w:t>
      </w:r>
    </w:p>
    <w:p w:rsidR="009F7A2F" w:rsidRDefault="009F7A2F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57254" w:rsidRDefault="00D57254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(Pertinent to which, candidates should have a knowledge of Basic Sciences, Clinical presentation and</w:t>
      </w:r>
      <w:r w:rsidR="009F7A2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progression of disease processes, Investigative procedures, Management policy of disease processes, Operative</w:t>
      </w:r>
      <w:r w:rsidR="009F7A2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techniques, including reconstruction)</w:t>
      </w:r>
    </w:p>
    <w:p w:rsidR="00D57254" w:rsidRDefault="00D57254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A5BA8" w:rsidRDefault="0014272D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933825" cy="2949626"/>
            <wp:effectExtent l="38100" t="0" r="28575" b="879424"/>
            <wp:docPr id="1" name="Picture 1" descr="\\nwh-file-02\FR$\jmanickavasagam\My Documents\My Pictures\ENT Photos\SAM_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wh-file-02\FR$\jmanickavasagam\My Documents\My Pictures\ENT Photos\SAM_04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677" cy="2951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E60E9" w:rsidRDefault="00CE60E9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57254" w:rsidRDefault="00D57254" w:rsidP="00D5725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2. Clinical Examination as follows:</w:t>
      </w:r>
    </w:p>
    <w:p w:rsidR="00D57254" w:rsidRDefault="00D57254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History Taking &amp; Communication Skills (20 minutes)</w:t>
      </w:r>
    </w:p>
    <w:p w:rsidR="00D57254" w:rsidRDefault="00D57254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MT" w:eastAsia="SymbolMT" w:hAnsi="Calibri-Bold" w:cs="SymbolMT" w:hint="eastAsia"/>
          <w:color w:val="000000"/>
          <w:sz w:val="22"/>
          <w:szCs w:val="22"/>
        </w:rPr>
        <w:t></w:t>
      </w:r>
      <w:r>
        <w:rPr>
          <w:rFonts w:ascii="SymbolMT" w:eastAsia="SymbolMT" w:hAnsi="Calibri-Bold" w:cs="SymbolMT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Clinical short cases on the following domains: (two 20 minute sessions)</w:t>
      </w:r>
    </w:p>
    <w:p w:rsidR="009F7A2F" w:rsidRDefault="009F7A2F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57254" w:rsidRDefault="00D57254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Otology including Neuro‐Otology, Paediatric Otolaryngology, Head &amp; Neck Surgery and</w:t>
      </w:r>
    </w:p>
    <w:p w:rsidR="00D57254" w:rsidRDefault="00D57254" w:rsidP="00D5725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Rhinology &amp; Facial Plastics</w:t>
      </w:r>
    </w:p>
    <w:p w:rsidR="009F7A2F" w:rsidRDefault="009F7A2F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977E7" w:rsidRDefault="00D57254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 further indication of the Examination Scope, candidates should consult the Curriculum as published by the SAC in</w:t>
      </w:r>
      <w:r w:rsidR="009F7A2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Otolaryngology [</w:t>
      </w:r>
      <w:r>
        <w:rPr>
          <w:rFonts w:ascii="Calibri" w:hAnsi="Calibri" w:cs="Calibri"/>
          <w:color w:val="0000FF"/>
          <w:sz w:val="22"/>
          <w:szCs w:val="22"/>
        </w:rPr>
        <w:t>www.iscp.ac.uk</w:t>
      </w:r>
      <w:r>
        <w:rPr>
          <w:rFonts w:ascii="Calibri" w:hAnsi="Calibri" w:cs="Calibri"/>
          <w:color w:val="000000"/>
          <w:sz w:val="22"/>
          <w:szCs w:val="22"/>
        </w:rPr>
        <w:t>].</w:t>
      </w:r>
    </w:p>
    <w:p w:rsidR="00111388" w:rsidRDefault="00111388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11388" w:rsidRDefault="006F2CAB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028950" cy="2271140"/>
            <wp:effectExtent l="38100" t="0" r="19050" b="662560"/>
            <wp:docPr id="2" name="Picture 2" descr="\\nwh-file-02\FR$\jmanickavasagam\My Documents\My Pictures\ENT Photos\SAM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wh-file-02\FR$\jmanickavasagam\My Documents\My Pictures\ENT Photos\SAM_05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11388" w:rsidRPr="00111388" w:rsidRDefault="00111388" w:rsidP="009F7A2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11388">
        <w:rPr>
          <w:rFonts w:ascii="Calibri" w:hAnsi="Calibri" w:cs="Calibri"/>
          <w:b/>
          <w:color w:val="000000"/>
        </w:rPr>
        <w:t>Viva Course layout:</w:t>
      </w:r>
    </w:p>
    <w:p w:rsidR="00111388" w:rsidRDefault="00111388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11388" w:rsidRDefault="00111388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There </w:t>
      </w:r>
      <w:r w:rsidR="00EB3E06">
        <w:rPr>
          <w:rFonts w:ascii="Calibri" w:hAnsi="Calibri" w:cs="Calibri"/>
          <w:color w:val="000000"/>
          <w:sz w:val="22"/>
          <w:szCs w:val="22"/>
        </w:rPr>
        <w:t>are</w:t>
      </w:r>
      <w:r>
        <w:rPr>
          <w:rFonts w:ascii="Calibri" w:hAnsi="Calibri" w:cs="Calibri"/>
          <w:color w:val="000000"/>
          <w:sz w:val="22"/>
          <w:szCs w:val="22"/>
        </w:rPr>
        <w:t xml:space="preserve"> 3 sections to the course:</w:t>
      </w:r>
    </w:p>
    <w:p w:rsidR="00111388" w:rsidRDefault="00111388" w:rsidP="0011138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Oral examination (viva)</w:t>
      </w:r>
    </w:p>
    <w:p w:rsidR="00111388" w:rsidRDefault="00111388" w:rsidP="0011138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Clinical examination</w:t>
      </w:r>
    </w:p>
    <w:p w:rsidR="00111388" w:rsidRPr="00111388" w:rsidRDefault="00EB3E06" w:rsidP="0011138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Communication skill</w:t>
      </w:r>
    </w:p>
    <w:p w:rsidR="00111388" w:rsidRDefault="00111388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11388" w:rsidRPr="00620A26" w:rsidRDefault="00620A26" w:rsidP="009F7A2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20A26">
        <w:rPr>
          <w:rFonts w:ascii="Calibri" w:hAnsi="Calibri" w:cs="Calibri"/>
          <w:b/>
          <w:color w:val="000000"/>
        </w:rPr>
        <w:t>Viva section</w:t>
      </w:r>
    </w:p>
    <w:p w:rsidR="00620A26" w:rsidRDefault="00620A26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B3E06" w:rsidRDefault="00EB3E06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 the viva section on day 1, each candidate should be questioned on at least 5 topics (5min each topic = 25 min) and 5 min feedback. There will be time keeper at the course ringing bell at </w:t>
      </w:r>
      <w:r w:rsidR="00EF61F5">
        <w:rPr>
          <w:rFonts w:ascii="Calibri" w:hAnsi="Calibri" w:cs="Calibri"/>
          <w:color w:val="000000"/>
          <w:sz w:val="22"/>
          <w:szCs w:val="22"/>
        </w:rPr>
        <w:t xml:space="preserve">25 min and </w:t>
      </w:r>
      <w:r>
        <w:rPr>
          <w:rFonts w:ascii="Calibri" w:hAnsi="Calibri" w:cs="Calibri"/>
          <w:color w:val="000000"/>
          <w:sz w:val="22"/>
          <w:szCs w:val="22"/>
        </w:rPr>
        <w:t>30 min to indicate that the delegate will have to move to the next station</w:t>
      </w:r>
      <w:r w:rsidR="00EF61F5">
        <w:rPr>
          <w:rFonts w:ascii="Calibri" w:hAnsi="Calibri" w:cs="Calibri"/>
          <w:color w:val="000000"/>
          <w:sz w:val="22"/>
          <w:szCs w:val="22"/>
        </w:rPr>
        <w:t xml:space="preserve"> after feedba</w:t>
      </w:r>
      <w:r w:rsidR="00FA5F7B">
        <w:rPr>
          <w:rFonts w:ascii="Calibri" w:hAnsi="Calibri" w:cs="Calibri"/>
          <w:color w:val="000000"/>
          <w:sz w:val="22"/>
          <w:szCs w:val="22"/>
        </w:rPr>
        <w:t>ck</w:t>
      </w:r>
      <w:r>
        <w:rPr>
          <w:rFonts w:ascii="Calibri" w:hAnsi="Calibri" w:cs="Calibri"/>
          <w:color w:val="000000"/>
          <w:sz w:val="22"/>
          <w:szCs w:val="22"/>
        </w:rPr>
        <w:t>. The viva section for day 2 will only be 20 min in total for each delegate.</w:t>
      </w:r>
      <w:r w:rsidR="00620A26">
        <w:rPr>
          <w:rFonts w:ascii="Calibri" w:hAnsi="Calibri" w:cs="Calibri"/>
          <w:color w:val="000000"/>
          <w:sz w:val="22"/>
          <w:szCs w:val="22"/>
        </w:rPr>
        <w:t xml:space="preserve"> Although we do try to arrange for 2 faculty members per table but sometimes there may only be 1 faculty per table. If there are 2 faculty members per table, please do swap round half way (15 min for 30 min viva)</w:t>
      </w:r>
      <w:r w:rsidR="004D1540">
        <w:rPr>
          <w:rFonts w:ascii="Calibri" w:hAnsi="Calibri" w:cs="Calibri"/>
          <w:color w:val="000000"/>
          <w:sz w:val="22"/>
          <w:szCs w:val="22"/>
        </w:rPr>
        <w:t xml:space="preserve"> or do swap for alternate stations</w:t>
      </w:r>
      <w:r w:rsidR="00620A26">
        <w:rPr>
          <w:rFonts w:ascii="Calibri" w:hAnsi="Calibri" w:cs="Calibri"/>
          <w:color w:val="000000"/>
          <w:sz w:val="22"/>
          <w:szCs w:val="22"/>
        </w:rPr>
        <w:t xml:space="preserve">. For day 2, the delegates will only get 4 topics and the last topic will have </w:t>
      </w:r>
      <w:r w:rsidR="00CF70D6">
        <w:rPr>
          <w:rFonts w:ascii="Calibri" w:hAnsi="Calibri" w:cs="Calibri"/>
          <w:color w:val="000000"/>
          <w:sz w:val="22"/>
          <w:szCs w:val="22"/>
        </w:rPr>
        <w:t>a shorter questioning time if the faculty will like to give the delegates feedback at that station.</w:t>
      </w:r>
    </w:p>
    <w:p w:rsidR="00CF70D6" w:rsidRDefault="00CF70D6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F70D6" w:rsidRDefault="00CF70D6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F70D6">
        <w:rPr>
          <w:rFonts w:ascii="Calibri" w:hAnsi="Calibri" w:cs="Calibri"/>
          <w:b/>
          <w:color w:val="000000"/>
          <w:sz w:val="22"/>
          <w:szCs w:val="22"/>
          <w:u w:val="single"/>
        </w:rPr>
        <w:t>The course runs on a tight schedule and we advised all faculty members to try to keep to time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620A26" w:rsidRDefault="00620A26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20A26" w:rsidRDefault="00CF70D6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organisers are aware that most of the faculty members have a wealth of knowledge and experience; especially coaching trainees for the FRCS exam. However, for those who are less certain, an example of the style</w:t>
      </w:r>
      <w:r w:rsidR="00620A26">
        <w:rPr>
          <w:rFonts w:ascii="Calibri" w:hAnsi="Calibri" w:cs="Calibri"/>
          <w:color w:val="000000"/>
          <w:sz w:val="22"/>
          <w:szCs w:val="22"/>
        </w:rPr>
        <w:t xml:space="preserve"> of questioning will be as follows:</w:t>
      </w:r>
    </w:p>
    <w:p w:rsidR="00620A26" w:rsidRDefault="00620A26" w:rsidP="00620A2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 opening question to put the candidate at ease either with a picture, audiogram, instrument etc. This may carry no points.</w:t>
      </w:r>
    </w:p>
    <w:p w:rsidR="00620A26" w:rsidRDefault="00CF70D6" w:rsidP="00620A2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This should </w:t>
      </w:r>
      <w:r w:rsidR="00620A26">
        <w:rPr>
          <w:rFonts w:ascii="Calibri" w:hAnsi="Calibri" w:cs="Calibri"/>
          <w:color w:val="000000"/>
          <w:sz w:val="22"/>
          <w:szCs w:val="22"/>
        </w:rPr>
        <w:t>be followed by</w:t>
      </w:r>
      <w:r>
        <w:rPr>
          <w:rFonts w:ascii="Calibri" w:hAnsi="Calibri" w:cs="Calibri"/>
          <w:color w:val="000000"/>
          <w:sz w:val="22"/>
          <w:szCs w:val="22"/>
        </w:rPr>
        <w:t xml:space="preserve"> questions of increasing difficulty.</w:t>
      </w:r>
    </w:p>
    <w:p w:rsidR="00CF70D6" w:rsidRPr="00620A26" w:rsidRDefault="00CF70D6" w:rsidP="00620A2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Each topic should have 3 levels of questions.</w:t>
      </w:r>
    </w:p>
    <w:p w:rsidR="00EB3E06" w:rsidRDefault="00EB3E06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FB3454" w:rsidRPr="001A393D" w:rsidRDefault="001A393D" w:rsidP="009F7A2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Clinical skill section (15 min each station, including feedback)</w:t>
      </w:r>
    </w:p>
    <w:p w:rsidR="00FB3454" w:rsidRDefault="00FB3454" w:rsidP="009F7A2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:rsidR="000B3988" w:rsidRPr="001A393D" w:rsidRDefault="000B3988" w:rsidP="009F7A2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</w:rPr>
        <w:drawing>
          <wp:inline distT="0" distB="0" distL="0" distR="0">
            <wp:extent cx="4552950" cy="2057400"/>
            <wp:effectExtent l="38100" t="0" r="19050" b="6096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752" t="30023" r="3925" b="2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57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B3454" w:rsidRDefault="00FB3454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Each delega</w:t>
      </w:r>
      <w:r w:rsidR="001A393D">
        <w:rPr>
          <w:rFonts w:ascii="Calibri" w:hAnsi="Calibri" w:cs="Calibri"/>
          <w:color w:val="000000"/>
          <w:sz w:val="22"/>
          <w:szCs w:val="22"/>
        </w:rPr>
        <w:t xml:space="preserve">te will have </w:t>
      </w:r>
      <w:r w:rsidR="00B54193">
        <w:rPr>
          <w:rFonts w:ascii="Calibri" w:hAnsi="Calibri" w:cs="Calibri"/>
          <w:color w:val="000000"/>
          <w:sz w:val="22"/>
          <w:szCs w:val="22"/>
        </w:rPr>
        <w:t>3/</w:t>
      </w:r>
      <w:r w:rsidR="001A393D">
        <w:rPr>
          <w:rFonts w:ascii="Calibri" w:hAnsi="Calibri" w:cs="Calibri"/>
          <w:color w:val="000000"/>
          <w:sz w:val="22"/>
          <w:szCs w:val="22"/>
        </w:rPr>
        <w:t xml:space="preserve">4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="001A393D">
        <w:rPr>
          <w:rFonts w:ascii="Calibri" w:hAnsi="Calibri" w:cs="Calibri"/>
          <w:color w:val="000000"/>
          <w:sz w:val="22"/>
          <w:szCs w:val="22"/>
        </w:rPr>
        <w:t>tations</w:t>
      </w:r>
      <w:r>
        <w:rPr>
          <w:rFonts w:ascii="Calibri" w:hAnsi="Calibri" w:cs="Calibri"/>
          <w:color w:val="000000"/>
          <w:sz w:val="22"/>
          <w:szCs w:val="22"/>
        </w:rPr>
        <w:t xml:space="preserve"> with different ENT pathologies. The patient</w:t>
      </w:r>
      <w:r w:rsidR="00E730D1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 will be </w:t>
      </w:r>
      <w:r w:rsidR="001A393D">
        <w:rPr>
          <w:rFonts w:ascii="Calibri" w:hAnsi="Calibri" w:cs="Calibri"/>
          <w:color w:val="000000"/>
          <w:sz w:val="22"/>
          <w:szCs w:val="22"/>
        </w:rPr>
        <w:t>stationed at different rooms and the candidates will be directed to the different rooms accordingly. The faculty will stay with th</w:t>
      </w:r>
      <w:r w:rsidR="00E730D1">
        <w:rPr>
          <w:rFonts w:ascii="Calibri" w:hAnsi="Calibri" w:cs="Calibri"/>
          <w:color w:val="000000"/>
          <w:sz w:val="22"/>
          <w:szCs w:val="22"/>
        </w:rPr>
        <w:t>e patient and will be told the patient’s history and diagnosis. The faculty will have an opportunity to examine the patient and decide on questions to ask the candidate.</w:t>
      </w:r>
      <w:r w:rsidR="00A862FC">
        <w:rPr>
          <w:rFonts w:ascii="Calibri" w:hAnsi="Calibri" w:cs="Calibri"/>
          <w:color w:val="000000"/>
          <w:sz w:val="22"/>
          <w:szCs w:val="22"/>
        </w:rPr>
        <w:t xml:space="preserve"> There will be a case information sheet for each patient with some photographs, scans, audiograms which can be used for discussions </w:t>
      </w:r>
      <w:r w:rsidR="00FA5F7B">
        <w:rPr>
          <w:rFonts w:ascii="Calibri" w:hAnsi="Calibri" w:cs="Calibri"/>
          <w:color w:val="000000"/>
          <w:sz w:val="22"/>
          <w:szCs w:val="22"/>
        </w:rPr>
        <w:t>as well</w:t>
      </w:r>
      <w:bookmarkStart w:id="0" w:name="_GoBack"/>
      <w:bookmarkEnd w:id="0"/>
      <w:r w:rsidR="00A862FC">
        <w:rPr>
          <w:rFonts w:ascii="Calibri" w:hAnsi="Calibri" w:cs="Calibri"/>
          <w:color w:val="000000"/>
          <w:sz w:val="22"/>
          <w:szCs w:val="22"/>
        </w:rPr>
        <w:t>.</w:t>
      </w:r>
    </w:p>
    <w:p w:rsidR="001A393D" w:rsidRDefault="001A393D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A393D" w:rsidRPr="00E730D1" w:rsidRDefault="001A393D" w:rsidP="009F7A2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E730D1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Feedback should be given </w:t>
      </w:r>
      <w:r w:rsidR="00E730D1" w:rsidRPr="00E730D1">
        <w:rPr>
          <w:rFonts w:ascii="Calibri" w:hAnsi="Calibri" w:cs="Calibri"/>
          <w:b/>
          <w:color w:val="000000"/>
          <w:sz w:val="22"/>
          <w:szCs w:val="22"/>
          <w:u w:val="single"/>
        </w:rPr>
        <w:t>to candidate on their</w:t>
      </w:r>
      <w:r w:rsidRPr="00E730D1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performance before the end of the station.</w:t>
      </w:r>
    </w:p>
    <w:p w:rsidR="001A393D" w:rsidRDefault="001A393D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A393D" w:rsidRPr="001A393D" w:rsidRDefault="001A393D" w:rsidP="009F7A2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A393D">
        <w:rPr>
          <w:rFonts w:ascii="Calibri" w:hAnsi="Calibri" w:cs="Calibri"/>
          <w:b/>
          <w:color w:val="000000"/>
        </w:rPr>
        <w:t>Communication skill section (20 min, including feedback)</w:t>
      </w:r>
    </w:p>
    <w:p w:rsidR="001A393D" w:rsidRDefault="001A393D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A393D" w:rsidRDefault="001A393D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Each candidate will hav</w:t>
      </w:r>
      <w:r w:rsidR="00E730D1">
        <w:rPr>
          <w:rFonts w:ascii="Calibri" w:hAnsi="Calibri" w:cs="Calibri"/>
          <w:color w:val="000000"/>
          <w:sz w:val="22"/>
          <w:szCs w:val="22"/>
        </w:rPr>
        <w:t xml:space="preserve">e a communication skill station. The actors will be notified and brief on the </w:t>
      </w:r>
      <w:r>
        <w:rPr>
          <w:rFonts w:ascii="Calibri" w:hAnsi="Calibri" w:cs="Calibri"/>
          <w:color w:val="000000"/>
          <w:sz w:val="22"/>
          <w:szCs w:val="22"/>
        </w:rPr>
        <w:t xml:space="preserve">scenarios </w:t>
      </w:r>
      <w:r w:rsidR="00E730D1">
        <w:rPr>
          <w:rFonts w:ascii="Calibri" w:hAnsi="Calibri" w:cs="Calibri"/>
          <w:color w:val="000000"/>
          <w:sz w:val="22"/>
          <w:szCs w:val="22"/>
        </w:rPr>
        <w:t>before the course and on the day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1A393D" w:rsidRDefault="001A393D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730D1" w:rsidRPr="00E730D1" w:rsidRDefault="00E730D1" w:rsidP="00E730D1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E730D1">
        <w:rPr>
          <w:rFonts w:ascii="Calibri" w:hAnsi="Calibri" w:cs="Calibri"/>
          <w:b/>
          <w:color w:val="000000"/>
          <w:sz w:val="22"/>
          <w:szCs w:val="22"/>
          <w:u w:val="single"/>
        </w:rPr>
        <w:t>Feedback should be given to candidate on their performance before the end of the station. Please also provide advice on how to approach a difficult situation if the candidate appears to struggle with the station.</w:t>
      </w:r>
    </w:p>
    <w:p w:rsidR="00E730D1" w:rsidRDefault="00E730D1" w:rsidP="0044563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u w:val="single"/>
        </w:rPr>
      </w:pPr>
    </w:p>
    <w:p w:rsidR="0044563A" w:rsidRPr="00111388" w:rsidRDefault="00E91A7C" w:rsidP="0044563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Scoring sheet/</w:t>
      </w:r>
      <w:r w:rsidR="0044563A" w:rsidRPr="00111388">
        <w:rPr>
          <w:rFonts w:ascii="Calibri" w:hAnsi="Calibri" w:cs="Calibri"/>
          <w:b/>
          <w:color w:val="000000"/>
          <w:u w:val="single"/>
        </w:rPr>
        <w:t>Feedback</w:t>
      </w:r>
      <w:r w:rsidR="0044563A">
        <w:rPr>
          <w:rFonts w:ascii="Calibri" w:hAnsi="Calibri" w:cs="Calibri"/>
          <w:b/>
          <w:color w:val="000000"/>
          <w:u w:val="single"/>
        </w:rPr>
        <w:t xml:space="preserve"> for delegates</w:t>
      </w:r>
    </w:p>
    <w:p w:rsidR="00620A26" w:rsidRDefault="00620A26" w:rsidP="00620A2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 xml:space="preserve">In the FRCS (ORL) exam, the marks for the viva section for each topic is marked from 4 (poor fail), 5 (fail), 6 (borderline pass), 7 (clear pass), to 8 (excellent). </w:t>
      </w:r>
    </w:p>
    <w:p w:rsidR="00620A26" w:rsidRDefault="00620A26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11388" w:rsidRDefault="00E91A7C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</w:t>
      </w:r>
      <w:r w:rsidR="00EB3E06">
        <w:rPr>
          <w:rFonts w:ascii="Calibri" w:hAnsi="Calibri" w:cs="Calibri"/>
          <w:color w:val="000000"/>
          <w:sz w:val="22"/>
          <w:szCs w:val="22"/>
        </w:rPr>
        <w:t xml:space="preserve">t will be good if the faculty could give </w:t>
      </w:r>
      <w:r w:rsidR="00111388">
        <w:rPr>
          <w:rFonts w:ascii="Calibri" w:hAnsi="Calibri" w:cs="Calibri"/>
          <w:color w:val="000000"/>
          <w:sz w:val="22"/>
          <w:szCs w:val="22"/>
        </w:rPr>
        <w:t xml:space="preserve">a constructive feedback in the last 5 minutes of </w:t>
      </w:r>
      <w:r w:rsidR="00EB3E06">
        <w:rPr>
          <w:rFonts w:ascii="Calibri" w:hAnsi="Calibri" w:cs="Calibri"/>
          <w:color w:val="000000"/>
          <w:sz w:val="22"/>
          <w:szCs w:val="22"/>
        </w:rPr>
        <w:t>each station as this will help the delegate to address any areas where they have done well and areas for development.</w:t>
      </w:r>
    </w:p>
    <w:p w:rsidR="002E77D3" w:rsidRDefault="002E77D3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E77D3" w:rsidRDefault="002E77D3" w:rsidP="009F7A2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2E77D3">
        <w:rPr>
          <w:rFonts w:ascii="Calibri" w:hAnsi="Calibri" w:cs="Calibri"/>
          <w:b/>
          <w:color w:val="000000"/>
          <w:sz w:val="22"/>
          <w:szCs w:val="22"/>
          <w:u w:val="single"/>
        </w:rPr>
        <w:t>Faculty Travel Expenses claim</w:t>
      </w:r>
      <w:r w:rsidR="000B3988">
        <w:rPr>
          <w:rFonts w:ascii="Calibri" w:hAnsi="Calibri" w:cs="Calibri"/>
          <w:b/>
          <w:color w:val="000000"/>
          <w:sz w:val="22"/>
          <w:szCs w:val="22"/>
          <w:u w:val="single"/>
        </w:rPr>
        <w:t>/Hotel stay</w:t>
      </w:r>
    </w:p>
    <w:p w:rsidR="002E77D3" w:rsidRDefault="002E77D3" w:rsidP="009F7A2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2E77D3" w:rsidRPr="002E77D3" w:rsidRDefault="002E77D3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E77D3">
        <w:rPr>
          <w:rFonts w:ascii="Calibri" w:hAnsi="Calibri" w:cs="Calibri"/>
          <w:color w:val="000000"/>
          <w:sz w:val="22"/>
          <w:szCs w:val="22"/>
        </w:rPr>
        <w:t>Please liaise with Linda</w:t>
      </w:r>
      <w:r w:rsidR="000B3988">
        <w:rPr>
          <w:rFonts w:ascii="Calibri" w:hAnsi="Calibri" w:cs="Calibri"/>
          <w:color w:val="000000"/>
          <w:sz w:val="22"/>
          <w:szCs w:val="22"/>
        </w:rPr>
        <w:t xml:space="preserve"> for claim form and for hotel stay</w:t>
      </w:r>
    </w:p>
    <w:p w:rsidR="00111388" w:rsidRPr="009F7A2F" w:rsidRDefault="00111388" w:rsidP="009F7A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sectPr w:rsidR="00111388" w:rsidRPr="009F7A2F" w:rsidSect="001144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87D" w:rsidRDefault="002C787D" w:rsidP="00EB3E06">
      <w:r>
        <w:separator/>
      </w:r>
    </w:p>
  </w:endnote>
  <w:endnote w:type="continuationSeparator" w:id="0">
    <w:p w:rsidR="002C787D" w:rsidRDefault="002C787D" w:rsidP="00E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5" w:rsidRDefault="00EF6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5" w:rsidRDefault="00EF6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5" w:rsidRDefault="00EF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87D" w:rsidRDefault="002C787D" w:rsidP="00EB3E06">
      <w:r>
        <w:separator/>
      </w:r>
    </w:p>
  </w:footnote>
  <w:footnote w:type="continuationSeparator" w:id="0">
    <w:p w:rsidR="002C787D" w:rsidRDefault="002C787D" w:rsidP="00EB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5" w:rsidRDefault="00EF6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5" w:rsidRDefault="00EF6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5" w:rsidRDefault="00EF6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7F54"/>
    <w:multiLevelType w:val="hybridMultilevel"/>
    <w:tmpl w:val="9CD05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F73BB"/>
    <w:multiLevelType w:val="hybridMultilevel"/>
    <w:tmpl w:val="2E62B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254"/>
    <w:rsid w:val="00081D7C"/>
    <w:rsid w:val="000876F4"/>
    <w:rsid w:val="000B3988"/>
    <w:rsid w:val="000C7A2A"/>
    <w:rsid w:val="00111388"/>
    <w:rsid w:val="001144C6"/>
    <w:rsid w:val="0014272D"/>
    <w:rsid w:val="001A393D"/>
    <w:rsid w:val="001A3C97"/>
    <w:rsid w:val="001B7AAC"/>
    <w:rsid w:val="002C787D"/>
    <w:rsid w:val="002E77D3"/>
    <w:rsid w:val="0044563A"/>
    <w:rsid w:val="004D1540"/>
    <w:rsid w:val="00604DD4"/>
    <w:rsid w:val="00620A26"/>
    <w:rsid w:val="006E04FA"/>
    <w:rsid w:val="006E470F"/>
    <w:rsid w:val="006F2CAB"/>
    <w:rsid w:val="00751E64"/>
    <w:rsid w:val="009977E7"/>
    <w:rsid w:val="009F7A2F"/>
    <w:rsid w:val="00A353BD"/>
    <w:rsid w:val="00A862FC"/>
    <w:rsid w:val="00AE79E0"/>
    <w:rsid w:val="00B247D9"/>
    <w:rsid w:val="00B54193"/>
    <w:rsid w:val="00C30375"/>
    <w:rsid w:val="00CA5BA8"/>
    <w:rsid w:val="00CE60E9"/>
    <w:rsid w:val="00CF70D6"/>
    <w:rsid w:val="00D57254"/>
    <w:rsid w:val="00DC076A"/>
    <w:rsid w:val="00DF48AA"/>
    <w:rsid w:val="00E730D1"/>
    <w:rsid w:val="00E91A7C"/>
    <w:rsid w:val="00EB3E06"/>
    <w:rsid w:val="00EF61F5"/>
    <w:rsid w:val="00FA5F7B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CC9DB"/>
  <w15:docId w15:val="{2D050C1E-D954-5444-99D6-68D8CA86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7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388"/>
    <w:pPr>
      <w:ind w:left="720"/>
      <w:contextualSpacing/>
    </w:pPr>
  </w:style>
  <w:style w:type="paragraph" w:styleId="Header">
    <w:name w:val="header"/>
    <w:basedOn w:val="Normal"/>
    <w:link w:val="HeaderChar"/>
    <w:rsid w:val="00EB3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3E06"/>
    <w:rPr>
      <w:sz w:val="24"/>
      <w:szCs w:val="24"/>
    </w:rPr>
  </w:style>
  <w:style w:type="paragraph" w:styleId="Footer">
    <w:name w:val="footer"/>
    <w:basedOn w:val="Normal"/>
    <w:link w:val="FooterChar"/>
    <w:rsid w:val="00EB3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3E0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E04F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04F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6E0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A85B76844748ED8CD3C913E201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E823-E07A-430B-8B54-AA60FA789252}"/>
      </w:docPartPr>
      <w:docPartBody>
        <w:p w:rsidR="003555AD" w:rsidRDefault="002F31A7" w:rsidP="002F31A7">
          <w:pPr>
            <w:pStyle w:val="71A85B76844748ED8CD3C913E201C023"/>
          </w:pPr>
          <w:r>
            <w:rPr>
              <w:color w:val="7F7F7F" w:themeColor="text1" w:themeTint="80"/>
              <w:sz w:val="32"/>
              <w:szCs w:val="32"/>
            </w:rPr>
            <w:t>[Pick the date]</w:t>
          </w:r>
        </w:p>
      </w:docPartBody>
    </w:docPart>
    <w:docPart>
      <w:docPartPr>
        <w:name w:val="0765D8B62F5441CCB8AB7A82AD6FA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02E81-2279-4488-B7EE-D537CED989FA}"/>
      </w:docPartPr>
      <w:docPartBody>
        <w:p w:rsidR="003555AD" w:rsidRDefault="002F31A7" w:rsidP="002F31A7">
          <w:pPr>
            <w:pStyle w:val="0765D8B62F5441CCB8AB7A82AD6FA734"/>
          </w:pPr>
          <w:r>
            <w:rPr>
              <w:color w:val="7F7F7F" w:themeColor="text1" w:themeTint="80"/>
              <w:sz w:val="32"/>
              <w:szCs w:val="32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1A7"/>
    <w:rsid w:val="001F7A94"/>
    <w:rsid w:val="002F31A7"/>
    <w:rsid w:val="003555AD"/>
    <w:rsid w:val="00E7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209C7BB9E048588EF5BCD06DA251B6">
    <w:name w:val="EC209C7BB9E048588EF5BCD06DA251B6"/>
    <w:rsid w:val="002F31A7"/>
  </w:style>
  <w:style w:type="paragraph" w:customStyle="1" w:styleId="01514E20742F40A8A19D717DE98DC7E7">
    <w:name w:val="01514E20742F40A8A19D717DE98DC7E7"/>
    <w:rsid w:val="002F31A7"/>
  </w:style>
  <w:style w:type="paragraph" w:customStyle="1" w:styleId="4B8BC87474A24E0B90E027DD5E79C3E8">
    <w:name w:val="4B8BC87474A24E0B90E027DD5E79C3E8"/>
    <w:rsid w:val="002F31A7"/>
  </w:style>
  <w:style w:type="paragraph" w:customStyle="1" w:styleId="49673BBBAB7E447894FE21D6774B9995">
    <w:name w:val="49673BBBAB7E447894FE21D6774B9995"/>
    <w:rsid w:val="002F31A7"/>
  </w:style>
  <w:style w:type="paragraph" w:customStyle="1" w:styleId="BC92F21D8DF54AE28DA638CF8C0F276D">
    <w:name w:val="BC92F21D8DF54AE28DA638CF8C0F276D"/>
    <w:rsid w:val="002F31A7"/>
  </w:style>
  <w:style w:type="paragraph" w:customStyle="1" w:styleId="2009F66CA42643519F399A69493AFB57">
    <w:name w:val="2009F66CA42643519F399A69493AFB57"/>
    <w:rsid w:val="002F31A7"/>
  </w:style>
  <w:style w:type="paragraph" w:customStyle="1" w:styleId="88A51D7F63FE46A5BAB709414E6C1CDD">
    <w:name w:val="88A51D7F63FE46A5BAB709414E6C1CDD"/>
    <w:rsid w:val="002F31A7"/>
  </w:style>
  <w:style w:type="paragraph" w:customStyle="1" w:styleId="A6047F8FB8E3460B974B987908481E70">
    <w:name w:val="A6047F8FB8E3460B974B987908481E70"/>
    <w:rsid w:val="002F31A7"/>
  </w:style>
  <w:style w:type="paragraph" w:customStyle="1" w:styleId="1C98AB0E35BA41A0B3EF48AF87BFD106">
    <w:name w:val="1C98AB0E35BA41A0B3EF48AF87BFD106"/>
    <w:rsid w:val="002F31A7"/>
  </w:style>
  <w:style w:type="paragraph" w:customStyle="1" w:styleId="4F33BFE8BB7F43AF9DA22CDE2368D9EE">
    <w:name w:val="4F33BFE8BB7F43AF9DA22CDE2368D9EE"/>
    <w:rsid w:val="002F31A7"/>
  </w:style>
  <w:style w:type="paragraph" w:customStyle="1" w:styleId="D8480B2C58874C48B67C6E2568058243">
    <w:name w:val="D8480B2C58874C48B67C6E2568058243"/>
    <w:rsid w:val="002F31A7"/>
  </w:style>
  <w:style w:type="paragraph" w:customStyle="1" w:styleId="83A313B93DFB4AB6A12432A12921D937">
    <w:name w:val="83A313B93DFB4AB6A12432A12921D937"/>
    <w:rsid w:val="002F31A7"/>
  </w:style>
  <w:style w:type="paragraph" w:customStyle="1" w:styleId="08AC8BC0006D45C1AD61F84F2E837EB3">
    <w:name w:val="08AC8BC0006D45C1AD61F84F2E837EB3"/>
    <w:rsid w:val="002F31A7"/>
  </w:style>
  <w:style w:type="paragraph" w:customStyle="1" w:styleId="4971A1AD6E894DBDBFBA82379B4985A6">
    <w:name w:val="4971A1AD6E894DBDBFBA82379B4985A6"/>
    <w:rsid w:val="002F31A7"/>
  </w:style>
  <w:style w:type="paragraph" w:customStyle="1" w:styleId="87FC1411E7364465A021F6ADDAE389DE">
    <w:name w:val="87FC1411E7364465A021F6ADDAE389DE"/>
    <w:rsid w:val="002F31A7"/>
  </w:style>
  <w:style w:type="paragraph" w:customStyle="1" w:styleId="D2355E504E924399A0C3D097DCF73AFE">
    <w:name w:val="D2355E504E924399A0C3D097DCF73AFE"/>
    <w:rsid w:val="002F31A7"/>
  </w:style>
  <w:style w:type="paragraph" w:customStyle="1" w:styleId="FC7F19292C0F47D7B08F675A990C0616">
    <w:name w:val="FC7F19292C0F47D7B08F675A990C0616"/>
    <w:rsid w:val="002F31A7"/>
  </w:style>
  <w:style w:type="paragraph" w:customStyle="1" w:styleId="82A0A5280CBA4915B0F9AD305EF3E82A">
    <w:name w:val="82A0A5280CBA4915B0F9AD305EF3E82A"/>
    <w:rsid w:val="002F31A7"/>
  </w:style>
  <w:style w:type="paragraph" w:customStyle="1" w:styleId="FAC6935FD1D04BE593BF7A26D064626E">
    <w:name w:val="FAC6935FD1D04BE593BF7A26D064626E"/>
    <w:rsid w:val="002F31A7"/>
  </w:style>
  <w:style w:type="paragraph" w:customStyle="1" w:styleId="BBFC912F0D224804BD6E5672AF044EE8">
    <w:name w:val="BBFC912F0D224804BD6E5672AF044EE8"/>
    <w:rsid w:val="002F31A7"/>
  </w:style>
  <w:style w:type="paragraph" w:customStyle="1" w:styleId="D690E1430F6446ABBDF486405F2A780A">
    <w:name w:val="D690E1430F6446ABBDF486405F2A780A"/>
    <w:rsid w:val="002F31A7"/>
  </w:style>
  <w:style w:type="paragraph" w:customStyle="1" w:styleId="94E4C7F6E8914D509F94D27232068F4D">
    <w:name w:val="94E4C7F6E8914D509F94D27232068F4D"/>
    <w:rsid w:val="002F31A7"/>
  </w:style>
  <w:style w:type="paragraph" w:customStyle="1" w:styleId="0EE7D32E442D4EB2B3C5FC544C1F672D">
    <w:name w:val="0EE7D32E442D4EB2B3C5FC544C1F672D"/>
    <w:rsid w:val="002F31A7"/>
  </w:style>
  <w:style w:type="paragraph" w:customStyle="1" w:styleId="FABD0B14E6AF48A6803F56C3514311F1">
    <w:name w:val="FABD0B14E6AF48A6803F56C3514311F1"/>
    <w:rsid w:val="002F31A7"/>
  </w:style>
  <w:style w:type="paragraph" w:customStyle="1" w:styleId="368851E57C534D9285798ABB830B2D35">
    <w:name w:val="368851E57C534D9285798ABB830B2D35"/>
    <w:rsid w:val="002F31A7"/>
  </w:style>
  <w:style w:type="paragraph" w:customStyle="1" w:styleId="BD12C0156D1E43A880EEEF7417CAAFB7">
    <w:name w:val="BD12C0156D1E43A880EEEF7417CAAFB7"/>
    <w:rsid w:val="002F31A7"/>
  </w:style>
  <w:style w:type="paragraph" w:customStyle="1" w:styleId="0A1F26B1AE104CD98BF637D8F81D04F8">
    <w:name w:val="0A1F26B1AE104CD98BF637D8F81D04F8"/>
    <w:rsid w:val="002F31A7"/>
  </w:style>
  <w:style w:type="paragraph" w:customStyle="1" w:styleId="6D72B28FA90E478BAA83918E4CAF01E0">
    <w:name w:val="6D72B28FA90E478BAA83918E4CAF01E0"/>
    <w:rsid w:val="002F31A7"/>
  </w:style>
  <w:style w:type="paragraph" w:customStyle="1" w:styleId="71A85B76844748ED8CD3C913E201C023">
    <w:name w:val="71A85B76844748ED8CD3C913E201C023"/>
    <w:rsid w:val="002F31A7"/>
  </w:style>
  <w:style w:type="paragraph" w:customStyle="1" w:styleId="0765D8B62F5441CCB8AB7A82AD6FA734">
    <w:name w:val="0765D8B62F5441CCB8AB7A82AD6FA734"/>
    <w:rsid w:val="002F31A7"/>
  </w:style>
  <w:style w:type="paragraph" w:customStyle="1" w:styleId="6B94669818E040EEB923671DC506D1E4">
    <w:name w:val="6B94669818E040EEB923671DC506D1E4"/>
    <w:rsid w:val="002F31A7"/>
  </w:style>
  <w:style w:type="paragraph" w:customStyle="1" w:styleId="CB20BC1582EA4AF0AF67D9A074A740CC">
    <w:name w:val="CB20BC1582EA4AF0AF67D9A074A740CC"/>
    <w:rsid w:val="002F31A7"/>
  </w:style>
  <w:style w:type="paragraph" w:customStyle="1" w:styleId="13C4AF63B24347B18DC71CD6CF685D33">
    <w:name w:val="13C4AF63B24347B18DC71CD6CF685D33"/>
    <w:rsid w:val="002F31A7"/>
  </w:style>
  <w:style w:type="paragraph" w:customStyle="1" w:styleId="793C4BCDA0614250BAE8758BFAB77E98">
    <w:name w:val="793C4BCDA0614250BAE8758BFAB77E98"/>
    <w:rsid w:val="002F31A7"/>
  </w:style>
  <w:style w:type="paragraph" w:customStyle="1" w:styleId="7E57D40CC1E74227ACB638D974125502">
    <w:name w:val="7E57D40CC1E74227ACB638D974125502"/>
    <w:rsid w:val="002F3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C7CF8A-265E-B04B-94D2-34C0AD0F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Dundee FRCS viva course brief for Faculty</vt:lpstr>
    </vt:vector>
  </TitlesOfParts>
  <Company>NHS Tayside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FRCS viva course brief for Faculty</dc:title>
  <dc:subject>www.frcsentvivacourse.co.uk</dc:subject>
  <dc:creator>jmanickavasagam</dc:creator>
  <cp:lastModifiedBy>jaiganesh manickavasagam</cp:lastModifiedBy>
  <cp:revision>2</cp:revision>
  <dcterms:created xsi:type="dcterms:W3CDTF">2020-02-17T02:45:00Z</dcterms:created>
  <dcterms:modified xsi:type="dcterms:W3CDTF">2020-02-17T02:45:00Z</dcterms:modified>
</cp:coreProperties>
</file>